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722" w:rsidRPr="00C65F71" w:rsidRDefault="003B4722" w:rsidP="00C65F71">
      <w:pPr>
        <w:spacing w:line="480" w:lineRule="auto"/>
        <w:jc w:val="center"/>
        <w:rPr>
          <w:rFonts w:ascii="Times New Roman" w:hAnsi="Times New Roman" w:cs="Times New Roman"/>
          <w:sz w:val="24"/>
          <w:szCs w:val="24"/>
        </w:rPr>
      </w:pPr>
    </w:p>
    <w:p w:rsidR="003B4722" w:rsidRPr="00C65F71" w:rsidRDefault="003B4722" w:rsidP="00C65F71">
      <w:pPr>
        <w:spacing w:line="480" w:lineRule="auto"/>
        <w:jc w:val="center"/>
        <w:rPr>
          <w:rFonts w:ascii="Times New Roman" w:hAnsi="Times New Roman" w:cs="Times New Roman"/>
          <w:sz w:val="24"/>
          <w:szCs w:val="24"/>
        </w:rPr>
      </w:pPr>
    </w:p>
    <w:p w:rsidR="003B4722" w:rsidRPr="00C65F71" w:rsidRDefault="003B4722" w:rsidP="00C65F71">
      <w:pPr>
        <w:spacing w:line="480" w:lineRule="auto"/>
        <w:jc w:val="center"/>
        <w:rPr>
          <w:rFonts w:ascii="Times New Roman" w:hAnsi="Times New Roman" w:cs="Times New Roman"/>
          <w:sz w:val="24"/>
          <w:szCs w:val="24"/>
        </w:rPr>
      </w:pPr>
    </w:p>
    <w:p w:rsidR="003B4722" w:rsidRPr="00C65F71" w:rsidRDefault="003B4722" w:rsidP="00C65F71">
      <w:pPr>
        <w:spacing w:line="480" w:lineRule="auto"/>
        <w:jc w:val="center"/>
        <w:rPr>
          <w:rFonts w:ascii="Times New Roman" w:hAnsi="Times New Roman" w:cs="Times New Roman"/>
          <w:sz w:val="24"/>
          <w:szCs w:val="24"/>
        </w:rPr>
      </w:pPr>
    </w:p>
    <w:p w:rsidR="003B4722" w:rsidRPr="00C65F71" w:rsidRDefault="003B4722" w:rsidP="00C65F71">
      <w:pPr>
        <w:spacing w:line="480" w:lineRule="auto"/>
        <w:jc w:val="center"/>
        <w:rPr>
          <w:rFonts w:ascii="Times New Roman" w:hAnsi="Times New Roman" w:cs="Times New Roman"/>
          <w:sz w:val="24"/>
          <w:szCs w:val="24"/>
        </w:rPr>
      </w:pPr>
    </w:p>
    <w:p w:rsidR="003B4722" w:rsidRPr="00C65F71" w:rsidRDefault="003B4722" w:rsidP="00C65F71">
      <w:pPr>
        <w:spacing w:line="480" w:lineRule="auto"/>
        <w:jc w:val="center"/>
        <w:rPr>
          <w:rFonts w:ascii="Times New Roman" w:hAnsi="Times New Roman" w:cs="Times New Roman"/>
          <w:sz w:val="24"/>
          <w:szCs w:val="24"/>
        </w:rPr>
      </w:pPr>
    </w:p>
    <w:p w:rsidR="00B02DAB" w:rsidRPr="00C65F71" w:rsidRDefault="00B02DAB" w:rsidP="00C65F71">
      <w:pPr>
        <w:spacing w:line="480" w:lineRule="auto"/>
        <w:jc w:val="center"/>
        <w:rPr>
          <w:rFonts w:ascii="Times New Roman" w:hAnsi="Times New Roman" w:cs="Times New Roman"/>
          <w:sz w:val="24"/>
          <w:szCs w:val="24"/>
        </w:rPr>
      </w:pPr>
      <w:r w:rsidRPr="00C65F71">
        <w:rPr>
          <w:rFonts w:ascii="Times New Roman" w:hAnsi="Times New Roman" w:cs="Times New Roman"/>
          <w:sz w:val="24"/>
          <w:szCs w:val="24"/>
        </w:rPr>
        <w:t>Name</w:t>
      </w:r>
    </w:p>
    <w:p w:rsidR="00B02DAB" w:rsidRPr="00C65F71" w:rsidRDefault="00B02DAB" w:rsidP="00C65F71">
      <w:pPr>
        <w:spacing w:line="480" w:lineRule="auto"/>
        <w:jc w:val="center"/>
        <w:rPr>
          <w:rFonts w:ascii="Times New Roman" w:hAnsi="Times New Roman" w:cs="Times New Roman"/>
          <w:sz w:val="24"/>
          <w:szCs w:val="24"/>
        </w:rPr>
      </w:pPr>
    </w:p>
    <w:p w:rsidR="00B02DAB" w:rsidRPr="00C65F71" w:rsidRDefault="00B02DAB" w:rsidP="00C65F71">
      <w:pPr>
        <w:spacing w:line="480" w:lineRule="auto"/>
        <w:jc w:val="center"/>
        <w:rPr>
          <w:rFonts w:ascii="Times New Roman" w:hAnsi="Times New Roman" w:cs="Times New Roman"/>
          <w:sz w:val="24"/>
          <w:szCs w:val="24"/>
        </w:rPr>
      </w:pPr>
      <w:r w:rsidRPr="00C65F71">
        <w:rPr>
          <w:rFonts w:ascii="Times New Roman" w:hAnsi="Times New Roman" w:cs="Times New Roman"/>
          <w:sz w:val="24"/>
          <w:szCs w:val="24"/>
        </w:rPr>
        <w:t>Course</w:t>
      </w:r>
    </w:p>
    <w:p w:rsidR="00B02DAB" w:rsidRPr="00C65F71" w:rsidRDefault="00B02DAB" w:rsidP="00C65F71">
      <w:pPr>
        <w:spacing w:line="480" w:lineRule="auto"/>
        <w:jc w:val="center"/>
        <w:rPr>
          <w:rFonts w:ascii="Times New Roman" w:hAnsi="Times New Roman" w:cs="Times New Roman"/>
          <w:sz w:val="24"/>
          <w:szCs w:val="24"/>
        </w:rPr>
      </w:pPr>
      <w:r w:rsidRPr="00C65F71">
        <w:rPr>
          <w:rFonts w:ascii="Times New Roman" w:hAnsi="Times New Roman" w:cs="Times New Roman"/>
          <w:sz w:val="24"/>
          <w:szCs w:val="24"/>
        </w:rPr>
        <w:t>Instructor</w:t>
      </w:r>
    </w:p>
    <w:p w:rsidR="00B02DAB" w:rsidRPr="00C65F71" w:rsidRDefault="00B02DAB" w:rsidP="00C65F71">
      <w:pPr>
        <w:spacing w:line="480" w:lineRule="auto"/>
        <w:jc w:val="center"/>
        <w:rPr>
          <w:rFonts w:ascii="Times New Roman" w:hAnsi="Times New Roman" w:cs="Times New Roman"/>
          <w:sz w:val="24"/>
          <w:szCs w:val="24"/>
        </w:rPr>
      </w:pPr>
      <w:r w:rsidRPr="00C65F71">
        <w:rPr>
          <w:rFonts w:ascii="Times New Roman" w:hAnsi="Times New Roman" w:cs="Times New Roman"/>
          <w:sz w:val="24"/>
          <w:szCs w:val="24"/>
        </w:rPr>
        <w:t>Location</w:t>
      </w:r>
    </w:p>
    <w:p w:rsidR="00B02DAB" w:rsidRPr="00C65F71" w:rsidRDefault="00B02DAB" w:rsidP="00C65F71">
      <w:pPr>
        <w:spacing w:line="480" w:lineRule="auto"/>
        <w:jc w:val="center"/>
        <w:rPr>
          <w:rFonts w:ascii="Times New Roman" w:hAnsi="Times New Roman" w:cs="Times New Roman"/>
          <w:sz w:val="24"/>
          <w:szCs w:val="24"/>
        </w:rPr>
      </w:pPr>
      <w:r w:rsidRPr="00C65F71">
        <w:rPr>
          <w:rFonts w:ascii="Times New Roman" w:hAnsi="Times New Roman" w:cs="Times New Roman"/>
          <w:sz w:val="24"/>
          <w:szCs w:val="24"/>
        </w:rPr>
        <w:t>Institution</w:t>
      </w:r>
    </w:p>
    <w:p w:rsidR="00B02DAB" w:rsidRPr="00C65F71" w:rsidRDefault="00B02DAB" w:rsidP="00C65F71">
      <w:pPr>
        <w:spacing w:line="480" w:lineRule="auto"/>
        <w:jc w:val="center"/>
        <w:rPr>
          <w:rFonts w:ascii="Times New Roman" w:hAnsi="Times New Roman" w:cs="Times New Roman"/>
          <w:sz w:val="24"/>
          <w:szCs w:val="24"/>
        </w:rPr>
      </w:pPr>
    </w:p>
    <w:p w:rsidR="00B02DAB" w:rsidRPr="00C65F71" w:rsidRDefault="00B02DAB" w:rsidP="00C65F71">
      <w:pPr>
        <w:spacing w:line="480" w:lineRule="auto"/>
        <w:jc w:val="center"/>
        <w:rPr>
          <w:rFonts w:ascii="Times New Roman" w:hAnsi="Times New Roman" w:cs="Times New Roman"/>
          <w:sz w:val="24"/>
          <w:szCs w:val="24"/>
        </w:rPr>
      </w:pPr>
      <w:r w:rsidRPr="00C65F71">
        <w:rPr>
          <w:rFonts w:ascii="Times New Roman" w:hAnsi="Times New Roman" w:cs="Times New Roman"/>
          <w:sz w:val="24"/>
          <w:szCs w:val="24"/>
        </w:rPr>
        <w:t>Date</w:t>
      </w:r>
    </w:p>
    <w:p w:rsidR="003B4722" w:rsidRPr="00C65F71" w:rsidRDefault="003B4722" w:rsidP="00C65F71">
      <w:pPr>
        <w:spacing w:after="120" w:line="480" w:lineRule="auto"/>
        <w:ind w:firstLine="720"/>
        <w:rPr>
          <w:rFonts w:ascii="Times New Roman" w:hAnsi="Times New Roman" w:cs="Times New Roman"/>
          <w:sz w:val="24"/>
          <w:szCs w:val="24"/>
        </w:rPr>
      </w:pPr>
    </w:p>
    <w:p w:rsidR="003B4722" w:rsidRPr="00C65F71" w:rsidRDefault="003B4722" w:rsidP="00C65F71">
      <w:pPr>
        <w:spacing w:after="120" w:line="480" w:lineRule="auto"/>
        <w:ind w:firstLine="720"/>
        <w:rPr>
          <w:rFonts w:ascii="Times New Roman" w:hAnsi="Times New Roman" w:cs="Times New Roman"/>
          <w:sz w:val="24"/>
          <w:szCs w:val="24"/>
        </w:rPr>
      </w:pPr>
    </w:p>
    <w:p w:rsidR="003B4722" w:rsidRPr="00C65F71" w:rsidRDefault="003B4722" w:rsidP="00C65F71">
      <w:pPr>
        <w:spacing w:after="120" w:line="480" w:lineRule="auto"/>
        <w:ind w:firstLine="720"/>
        <w:rPr>
          <w:rFonts w:ascii="Times New Roman" w:hAnsi="Times New Roman" w:cs="Times New Roman"/>
          <w:sz w:val="24"/>
          <w:szCs w:val="24"/>
        </w:rPr>
      </w:pPr>
    </w:p>
    <w:p w:rsidR="003B4722" w:rsidRPr="00C65F71" w:rsidRDefault="003B4722" w:rsidP="00C65F71">
      <w:pPr>
        <w:spacing w:after="120" w:line="480" w:lineRule="auto"/>
        <w:ind w:firstLine="720"/>
        <w:rPr>
          <w:rFonts w:ascii="Times New Roman" w:hAnsi="Times New Roman" w:cs="Times New Roman"/>
          <w:sz w:val="24"/>
          <w:szCs w:val="24"/>
        </w:rPr>
      </w:pPr>
    </w:p>
    <w:p w:rsidR="003B4722" w:rsidRPr="00C65F71" w:rsidRDefault="003B4722" w:rsidP="00C65F71">
      <w:pPr>
        <w:spacing w:after="120" w:line="480" w:lineRule="auto"/>
        <w:ind w:firstLine="720"/>
        <w:rPr>
          <w:rFonts w:ascii="Times New Roman" w:hAnsi="Times New Roman" w:cs="Times New Roman"/>
          <w:sz w:val="24"/>
          <w:szCs w:val="24"/>
        </w:rPr>
      </w:pPr>
    </w:p>
    <w:p w:rsidR="003B4722" w:rsidRPr="00C65F71" w:rsidRDefault="003B4722" w:rsidP="00C65F71">
      <w:pPr>
        <w:spacing w:after="120" w:line="480" w:lineRule="auto"/>
        <w:ind w:firstLine="720"/>
        <w:jc w:val="center"/>
        <w:rPr>
          <w:rFonts w:ascii="Times New Roman" w:hAnsi="Times New Roman" w:cs="Times New Roman"/>
          <w:sz w:val="24"/>
          <w:szCs w:val="24"/>
        </w:rPr>
      </w:pPr>
      <w:r w:rsidRPr="00C65F71">
        <w:rPr>
          <w:rFonts w:ascii="Times New Roman" w:hAnsi="Times New Roman" w:cs="Times New Roman"/>
          <w:sz w:val="24"/>
          <w:szCs w:val="24"/>
        </w:rPr>
        <w:lastRenderedPageBreak/>
        <w:t xml:space="preserve">Reflection on the Buying Process Needed in </w:t>
      </w:r>
      <w:r w:rsidR="00025847" w:rsidRPr="00C65F71">
        <w:rPr>
          <w:rFonts w:ascii="Times New Roman" w:hAnsi="Times New Roman" w:cs="Times New Roman"/>
          <w:sz w:val="24"/>
          <w:szCs w:val="24"/>
        </w:rPr>
        <w:t>today’s</w:t>
      </w:r>
      <w:r w:rsidRPr="00C65F71">
        <w:rPr>
          <w:rFonts w:ascii="Times New Roman" w:hAnsi="Times New Roman" w:cs="Times New Roman"/>
          <w:sz w:val="24"/>
          <w:szCs w:val="24"/>
        </w:rPr>
        <w:t xml:space="preserve"> Competitive Retail Environment.</w:t>
      </w:r>
    </w:p>
    <w:p w:rsidR="003B4722" w:rsidRPr="00C65F71" w:rsidRDefault="003B4722" w:rsidP="00C65F71">
      <w:pPr>
        <w:spacing w:after="120" w:line="480" w:lineRule="auto"/>
        <w:ind w:firstLine="720"/>
        <w:jc w:val="center"/>
        <w:rPr>
          <w:rFonts w:ascii="Times New Roman" w:hAnsi="Times New Roman" w:cs="Times New Roman"/>
          <w:b/>
          <w:sz w:val="24"/>
          <w:szCs w:val="24"/>
        </w:rPr>
      </w:pPr>
      <w:r w:rsidRPr="00C65F71">
        <w:rPr>
          <w:rFonts w:ascii="Times New Roman" w:hAnsi="Times New Roman" w:cs="Times New Roman"/>
          <w:b/>
          <w:sz w:val="24"/>
          <w:szCs w:val="24"/>
        </w:rPr>
        <w:t>Introduction.</w:t>
      </w:r>
    </w:p>
    <w:p w:rsidR="003B4722" w:rsidRPr="00C65F71" w:rsidRDefault="00B32433" w:rsidP="00B32433">
      <w:pPr>
        <w:spacing w:after="120" w:line="480" w:lineRule="auto"/>
        <w:ind w:firstLine="720"/>
        <w:rPr>
          <w:rFonts w:ascii="Times New Roman" w:hAnsi="Times New Roman" w:cs="Times New Roman"/>
          <w:sz w:val="24"/>
          <w:szCs w:val="24"/>
        </w:rPr>
      </w:pPr>
      <w:r>
        <w:rPr>
          <w:rFonts w:ascii="Times New Roman" w:hAnsi="Times New Roman" w:cs="Times New Roman"/>
          <w:sz w:val="24"/>
          <w:szCs w:val="24"/>
        </w:rPr>
        <w:t>B</w:t>
      </w:r>
      <w:r w:rsidRPr="00C65F71">
        <w:rPr>
          <w:rFonts w:ascii="Times New Roman" w:hAnsi="Times New Roman" w:cs="Times New Roman"/>
          <w:sz w:val="24"/>
          <w:szCs w:val="24"/>
        </w:rPr>
        <w:t>uying proc</w:t>
      </w:r>
      <w:r>
        <w:rPr>
          <w:rFonts w:ascii="Times New Roman" w:hAnsi="Times New Roman" w:cs="Times New Roman"/>
          <w:sz w:val="24"/>
          <w:szCs w:val="24"/>
        </w:rPr>
        <w:t>ess has been highly underscored i</w:t>
      </w:r>
      <w:r w:rsidR="003B4722" w:rsidRPr="00C65F71">
        <w:rPr>
          <w:rFonts w:ascii="Times New Roman" w:hAnsi="Times New Roman" w:cs="Times New Roman"/>
          <w:sz w:val="24"/>
          <w:szCs w:val="24"/>
        </w:rPr>
        <w:t>n the current</w:t>
      </w:r>
      <w:r>
        <w:rPr>
          <w:rFonts w:ascii="Times New Roman" w:hAnsi="Times New Roman" w:cs="Times New Roman"/>
          <w:sz w:val="24"/>
          <w:szCs w:val="24"/>
        </w:rPr>
        <w:t xml:space="preserve"> competitive retail environment.</w:t>
      </w:r>
      <w:r w:rsidR="0044735D">
        <w:rPr>
          <w:rFonts w:ascii="Times New Roman" w:hAnsi="Times New Roman" w:cs="Times New Roman"/>
          <w:sz w:val="24"/>
          <w:szCs w:val="24"/>
        </w:rPr>
        <w:t xml:space="preserve"> It is a key determinant </w:t>
      </w:r>
      <w:r w:rsidR="0044735D" w:rsidRPr="00C65F71">
        <w:rPr>
          <w:rFonts w:ascii="Times New Roman" w:hAnsi="Times New Roman" w:cs="Times New Roman"/>
          <w:sz w:val="24"/>
          <w:szCs w:val="24"/>
        </w:rPr>
        <w:t>in</w:t>
      </w:r>
      <w:r w:rsidR="003B4722" w:rsidRPr="00C65F71">
        <w:rPr>
          <w:rFonts w:ascii="Times New Roman" w:hAnsi="Times New Roman" w:cs="Times New Roman"/>
          <w:sz w:val="24"/>
          <w:szCs w:val="24"/>
        </w:rPr>
        <w:t xml:space="preserve"> the buying and selling process of every business setting. As evident, the buying process is comprised of important steps that the consumer needs to follow in the effort to make the final buying decision in the entire competitive retail environment. The consumer buying process starts with problem identifications, information search, </w:t>
      </w:r>
      <w:r w:rsidR="00025847" w:rsidRPr="00C65F71">
        <w:rPr>
          <w:rFonts w:ascii="Times New Roman" w:hAnsi="Times New Roman" w:cs="Times New Roman"/>
          <w:sz w:val="24"/>
          <w:szCs w:val="24"/>
        </w:rPr>
        <w:t>and evaluation</w:t>
      </w:r>
      <w:r w:rsidR="003B4722" w:rsidRPr="00C65F71">
        <w:rPr>
          <w:rFonts w:ascii="Times New Roman" w:hAnsi="Times New Roman" w:cs="Times New Roman"/>
          <w:sz w:val="24"/>
          <w:szCs w:val="24"/>
        </w:rPr>
        <w:t xml:space="preserve"> of alternatives, purchase decisions, and post-purchase behavior, all which are paramount in the marketing process. It should be noted that business competition is a key driving force that dictates the performance and status of every sovereign market.</w:t>
      </w:r>
      <w:r w:rsidR="00025847">
        <w:rPr>
          <w:rFonts w:ascii="Times New Roman" w:hAnsi="Times New Roman" w:cs="Times New Roman"/>
          <w:sz w:val="24"/>
          <w:szCs w:val="24"/>
        </w:rPr>
        <w:t xml:space="preserve"> As critics argue, l</w:t>
      </w:r>
      <w:r w:rsidR="00025847" w:rsidRPr="00C65F71">
        <w:rPr>
          <w:rFonts w:ascii="Times New Roman" w:hAnsi="Times New Roman" w:cs="Times New Roman"/>
          <w:sz w:val="24"/>
          <w:szCs w:val="24"/>
        </w:rPr>
        <w:t>ack</w:t>
      </w:r>
      <w:r w:rsidR="003B4722" w:rsidRPr="00C65F71">
        <w:rPr>
          <w:rFonts w:ascii="Times New Roman" w:hAnsi="Times New Roman" w:cs="Times New Roman"/>
          <w:sz w:val="24"/>
          <w:szCs w:val="24"/>
        </w:rPr>
        <w:t xml:space="preserve"> of competition leads to a monopolistic market system (Mavlanova, Benbunan-Fich, &amp; Lang, 2016). Herein, the customer is faced with a lack of variety of goods and increased oppression. Arguably, consumer purchasing decision paramount for marketer since it helps in defining what is important to the consumer and what influences them most at the time of making purchasing decisions. This study reflects on the buying process needed in the current day competitive retail settings and the relevance of quality and supplier management. </w:t>
      </w:r>
    </w:p>
    <w:p w:rsidR="003B4722" w:rsidRPr="00C65F71" w:rsidRDefault="003B4722" w:rsidP="00C65F71">
      <w:pPr>
        <w:spacing w:after="120" w:line="480" w:lineRule="auto"/>
        <w:ind w:firstLine="720"/>
        <w:rPr>
          <w:rFonts w:ascii="Times New Roman" w:hAnsi="Times New Roman" w:cs="Times New Roman"/>
          <w:b/>
          <w:sz w:val="24"/>
          <w:szCs w:val="24"/>
        </w:rPr>
      </w:pPr>
      <w:r w:rsidRPr="00C65F71">
        <w:rPr>
          <w:rFonts w:ascii="Times New Roman" w:hAnsi="Times New Roman" w:cs="Times New Roman"/>
          <w:b/>
          <w:sz w:val="24"/>
          <w:szCs w:val="24"/>
        </w:rPr>
        <w:t>The internal and external influences on buying decisions and range planning.</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 xml:space="preserve">Customers buying decisions and range planning are highly integral to internal and external influences. It has been affirmed that the process of consumer behavior is conceptual and that it does not entail adequate information that helps in defining specific consumer behaviors (Mavlanova et al., 2016). It often manifests certain general beliefs of customers which can be quite helpful for marketers to categorically design their products and services according to the identified beliefs. Consumer behavior is integral to the consumer decision-making process, and it </w:t>
      </w:r>
      <w:r w:rsidRPr="00C65F71">
        <w:rPr>
          <w:rFonts w:ascii="Times New Roman" w:hAnsi="Times New Roman" w:cs="Times New Roman"/>
          <w:sz w:val="24"/>
          <w:szCs w:val="24"/>
        </w:rPr>
        <w:lastRenderedPageBreak/>
        <w:t>is influenced by a number of factors which are categorized into either internal influences or external influences.</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To begin with, internal influences on consumer purchases are basically defined by the consumer’s lifestyle in addition to the way of thinking. They are also termed psychological influences. Internal influences include consumer’s self-concept, attitude, feelings, personal thoughts, lifestyles, and motivation (Mavlanova et al., 2016). Lifestyle is the leading factor that defines complicated customers’ behavior. As such, it defines the way in which groups of customers spend their money and time. These include things such as car racing, attending charity events, watching sports events, and having pets among others.  In this concern, customers buying choice and range planning demands a high level of engagement, where customers tend to consider a variety of choices as well as develop beliefs about every probable choice, they develop feeling concerning the product, and they ultimately decide to buy the product that best fits their preferences and their lifestyle as well.</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Another internal factor that influences a customer’s buying choice is an attitude. Attitude exists as an internal evaluation which is expressed outwardly concerning an object or an issue. Customer’s attitude pertains to how the customer feels about a product, and it is well outlined in customer buying patterns (Mavlanova et al., 2016).  Customer attitude is often rigid and hard to change once developed. As evident, when a consumer has a negative attitude concerning certain products or service, it gets harder to change the customer’s belief and perception. Buyers</w:t>
      </w:r>
      <w:r w:rsidR="002C33A3">
        <w:rPr>
          <w:rFonts w:ascii="Times New Roman" w:hAnsi="Times New Roman" w:cs="Times New Roman"/>
          <w:sz w:val="24"/>
          <w:szCs w:val="24"/>
        </w:rPr>
        <w:t>’</w:t>
      </w:r>
      <w:r w:rsidRPr="00C65F71">
        <w:rPr>
          <w:rFonts w:ascii="Times New Roman" w:hAnsi="Times New Roman" w:cs="Times New Roman"/>
          <w:sz w:val="24"/>
          <w:szCs w:val="24"/>
        </w:rPr>
        <w:t xml:space="preserve"> attitude gives marketers adequate information concerning their potential markets (Mavlanova et al., 2016). It should be noted that customer’s negative attitude is quite detrimental to the business in that it tends to win the attention of family, friends and the wider media coverage. For effective </w:t>
      </w:r>
      <w:r w:rsidRPr="00C65F71">
        <w:rPr>
          <w:rFonts w:ascii="Times New Roman" w:hAnsi="Times New Roman" w:cs="Times New Roman"/>
          <w:sz w:val="24"/>
          <w:szCs w:val="24"/>
        </w:rPr>
        <w:lastRenderedPageBreak/>
        <w:t>and successful business operation, marketers must get determined to challenge the attitude of customers in an effort to replace it with an effective perception in the mind of customers.</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Another internal factor is personal needs and motives. Arguably, need is defined as a lack of something as well as difference amid desire and the actual state. Personal motives, on the other hand, refer to individual’s inner state that motivates a customer to meet his or her specific needs (Mavlanova et al., 2016). Arguably, every customer has different needs and motives which encourage them in purchasing certain products. For a business to be successful, they must certainly identify customer needs and motives for acute market segmentation in an effort to serve them in an effective manner.</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On the contrary, external factors play a core role in defining customer’s buying choice and range planning. Some of the external factors influencing customer’s behavior include cultural factors. Customers</w:t>
      </w:r>
      <w:r w:rsidR="00025847">
        <w:rPr>
          <w:rFonts w:ascii="Times New Roman" w:hAnsi="Times New Roman" w:cs="Times New Roman"/>
          <w:sz w:val="24"/>
          <w:szCs w:val="24"/>
        </w:rPr>
        <w:t>’</w:t>
      </w:r>
      <w:r w:rsidRPr="00C65F71">
        <w:rPr>
          <w:rFonts w:ascii="Times New Roman" w:hAnsi="Times New Roman" w:cs="Times New Roman"/>
          <w:sz w:val="24"/>
          <w:szCs w:val="24"/>
        </w:rPr>
        <w:t xml:space="preserve"> culture implies the most complex collection of beliefs, customs, traditions, moral law and other forms of habit acquired by people as members of society. As evident, customer’s purchasing behavior is highly challenged by their culture such as different cultures for buying, using as well as disposing of products (Mavlanova et al., 2016). Sub-cultural influences within every culture are paramount in defining customer choices depending on the many segments of people who have distinct traditions, customs, and behaviors as well. In this setting, customers are motivated to purchase products that best suits their cultural values.</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Another external factor is a social class which refers to the group of people who have common features and have</w:t>
      </w:r>
      <w:r w:rsidR="00B32433">
        <w:rPr>
          <w:rFonts w:ascii="Times New Roman" w:hAnsi="Times New Roman" w:cs="Times New Roman"/>
          <w:sz w:val="24"/>
          <w:szCs w:val="24"/>
        </w:rPr>
        <w:t xml:space="preserve"> an equal position in society. </w:t>
      </w:r>
      <w:r w:rsidRPr="00C65F71">
        <w:rPr>
          <w:rFonts w:ascii="Times New Roman" w:hAnsi="Times New Roman" w:cs="Times New Roman"/>
          <w:sz w:val="24"/>
          <w:szCs w:val="24"/>
        </w:rPr>
        <w:t xml:space="preserve">Customer’s social class is featured with aspects such as education, income, and occupation (Mavlanova et al., 2016). As evident, customers who share the same social features tend to purchase similar products. In this setting, the knowledge of social class in conjunction with customer behavior is paramount to marketers. </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lastRenderedPageBreak/>
        <w:t xml:space="preserve">Customers buying choices and range of panning is also challenged by regional or national factors such as disasters, matches, and Olympic </w:t>
      </w:r>
      <w:r w:rsidR="00025847" w:rsidRPr="00C65F71">
        <w:rPr>
          <w:rFonts w:ascii="Times New Roman" w:hAnsi="Times New Roman" w:cs="Times New Roman"/>
          <w:sz w:val="24"/>
          <w:szCs w:val="24"/>
        </w:rPr>
        <w:t>Games</w:t>
      </w:r>
      <w:r w:rsidRPr="00C65F71">
        <w:rPr>
          <w:rFonts w:ascii="Times New Roman" w:hAnsi="Times New Roman" w:cs="Times New Roman"/>
          <w:sz w:val="24"/>
          <w:szCs w:val="24"/>
        </w:rPr>
        <w:t xml:space="preserve">. They tend to give a temporary impression in the mind of consumers and hence affecting his behavior. In such events, products and services are often advertised (Mavlanova et al., 2016). Herein, customers are highly motivated to adopt a range of planning methods for their expenditures. Moreover, aspects such as price reduction, production display, and attractive offers tend to influence customer’s buying choice and behavior as well.  </w:t>
      </w:r>
      <w:r w:rsidR="002C33A3" w:rsidRPr="00C65F71">
        <w:rPr>
          <w:rFonts w:ascii="Times New Roman" w:hAnsi="Times New Roman" w:cs="Times New Roman"/>
          <w:sz w:val="24"/>
          <w:szCs w:val="24"/>
        </w:rPr>
        <w:t>Marketers</w:t>
      </w:r>
      <w:r w:rsidRPr="00C65F71">
        <w:rPr>
          <w:rFonts w:ascii="Times New Roman" w:hAnsi="Times New Roman" w:cs="Times New Roman"/>
          <w:sz w:val="24"/>
          <w:szCs w:val="24"/>
        </w:rPr>
        <w:t xml:space="preserve"> should be much aware of the contributions of these external influences among others to enhance successful operation</w:t>
      </w:r>
    </w:p>
    <w:p w:rsidR="003B4722" w:rsidRPr="00C65F71" w:rsidRDefault="003B4722" w:rsidP="00C65F71">
      <w:pPr>
        <w:spacing w:after="120" w:line="480" w:lineRule="auto"/>
        <w:ind w:firstLine="720"/>
        <w:jc w:val="center"/>
        <w:rPr>
          <w:rFonts w:ascii="Times New Roman" w:hAnsi="Times New Roman" w:cs="Times New Roman"/>
          <w:b/>
          <w:sz w:val="24"/>
          <w:szCs w:val="24"/>
        </w:rPr>
      </w:pPr>
      <w:r w:rsidRPr="00C65F71">
        <w:rPr>
          <w:rFonts w:ascii="Times New Roman" w:hAnsi="Times New Roman" w:cs="Times New Roman"/>
          <w:b/>
          <w:sz w:val="24"/>
          <w:szCs w:val="24"/>
        </w:rPr>
        <w:t>Processes for designing and developing an effective range of products to meet consumer needs and compete in the market.</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 xml:space="preserve">In the contemporary retail market, designing and developing an effective range of product is essential in meeting consumer needs as well as competing in the market. To create a wide range of profitable products, competing firms are required to design and develop appealing products in the market (McDonald &amp; Wilson, 2016). There is always a regular need for businesses to develop new products to keep on enticing customer as well as meeting the customer tastes and preferences as per the market segmentation. The process of designing and developing a range of profitable products includes the following; </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 xml:space="preserve">First, the company must start with an effective idea generation. In this phase, the firm is required to get involved in a wide array of systemic searches for new product ideas. Herein, the firm is required to establish a wide array of production ideas in the effort to weigh and find out which production idea is worth implementation (McDonald &amp; Wilson, 2016). The firm is required to reflect on the main sources of production ideas which include customers, internal sources, distributors, suppliers, and competitor as well.  </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lastRenderedPageBreak/>
        <w:t xml:space="preserve">The second step is the idea screening. In this setting, producers are to narrow down the large pool of ideas by paring them in accordance with their worth. This phase helps in establishing a checklist that can be used in rating each idea in accordance with the basic factors required for effectively launching of the product in the market in addition to its relative importance (McDonald &amp; Wilson, 2016). Moreover, the management can also help in assessing how well the idea aligns with the firm’s marketing skills as well as experiences and others. The management is required to evaluate the firm’s ability to launch the product effectively. </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The other step is concept development and testing. After devising an interesting idea to be developed into a product concept, the new product idea is then tested to in meaningful consumer terms. In this step, consumers’ perception of the potential product is the main point of interest. Consumers are examined by giving them a chance to respond to it by answering a collection of questions in an effort to help the firm to define which concept seems the most profitable. The next step is marketing strategy development.  In this phase, managers are required to pay attention to how the designed product will be marketed. It entails describing the target market, focusing on the planned product positioning as well as the sales, market share and profit goals for the first few years.  It should also focus on the products planned price, in addition to marketing and distribution budget. Also, the management should evaluate the marketing strategy statement in terms of planned long run sales, profit goals based on the product in addition to marketing mix strategy.</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 xml:space="preserve">The next phase entails product development. In this case, the manufacturing team transfers the conceptualized product into ideal or physical product featured with large investment (McDonald &amp; Wilson, 2016). </w:t>
      </w:r>
      <w:r w:rsidR="00B32433">
        <w:rPr>
          <w:rFonts w:ascii="Times New Roman" w:hAnsi="Times New Roman" w:cs="Times New Roman"/>
          <w:sz w:val="24"/>
          <w:szCs w:val="24"/>
        </w:rPr>
        <w:t xml:space="preserve">The products are designed in </w:t>
      </w:r>
      <w:r w:rsidR="002C33A3">
        <w:rPr>
          <w:rFonts w:ascii="Times New Roman" w:hAnsi="Times New Roman" w:cs="Times New Roman"/>
          <w:sz w:val="24"/>
          <w:szCs w:val="24"/>
        </w:rPr>
        <w:t>a</w:t>
      </w:r>
      <w:r w:rsidR="002C33A3" w:rsidRPr="00C65F71">
        <w:rPr>
          <w:rFonts w:ascii="Times New Roman" w:hAnsi="Times New Roman" w:cs="Times New Roman"/>
          <w:sz w:val="24"/>
          <w:szCs w:val="24"/>
        </w:rPr>
        <w:t xml:space="preserve"> way</w:t>
      </w:r>
      <w:r w:rsidRPr="00C65F71">
        <w:rPr>
          <w:rFonts w:ascii="Times New Roman" w:hAnsi="Times New Roman" w:cs="Times New Roman"/>
          <w:sz w:val="24"/>
          <w:szCs w:val="24"/>
        </w:rPr>
        <w:t xml:space="preserve"> that they will address specific </w:t>
      </w:r>
      <w:r w:rsidRPr="00C65F71">
        <w:rPr>
          <w:rFonts w:ascii="Times New Roman" w:hAnsi="Times New Roman" w:cs="Times New Roman"/>
          <w:sz w:val="24"/>
          <w:szCs w:val="24"/>
        </w:rPr>
        <w:lastRenderedPageBreak/>
        <w:t>customer needs and within the budget limits.  Thereafter, functional tests are carried out to affirm that the products are safe and effective.</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 xml:space="preserve">The next phase is test marketing. It entails the product and marketing initiatives. Through test marketing, marketers are served with the opportunity to twist the marketing mix prior to exposing the product (McDonald &amp; Wilson, 2016). The final step entails commercialization. It involves introducing the newly established product to the market while focusing on the cost of manufacturing, advertising, and promotions as well. The company is required to be accurate on the timing of the launching and market location as well. Through </w:t>
      </w:r>
      <w:r w:rsidR="002C33A3" w:rsidRPr="00C65F71">
        <w:rPr>
          <w:rFonts w:ascii="Times New Roman" w:hAnsi="Times New Roman" w:cs="Times New Roman"/>
          <w:sz w:val="24"/>
          <w:szCs w:val="24"/>
        </w:rPr>
        <w:t>these promising phases</w:t>
      </w:r>
      <w:r w:rsidRPr="00C65F71">
        <w:rPr>
          <w:rFonts w:ascii="Times New Roman" w:hAnsi="Times New Roman" w:cs="Times New Roman"/>
          <w:sz w:val="24"/>
          <w:szCs w:val="24"/>
        </w:rPr>
        <w:t>, the firm is faced with the opportunity to develop a product with unique features which will possibly allow the firm’s product to crush out the competition while increasing the profit margin.</w:t>
      </w:r>
    </w:p>
    <w:p w:rsidR="003B4722" w:rsidRPr="00C65F71" w:rsidRDefault="003B4722" w:rsidP="00C65F71">
      <w:pPr>
        <w:spacing w:after="120" w:line="480" w:lineRule="auto"/>
        <w:ind w:firstLine="720"/>
        <w:jc w:val="center"/>
        <w:rPr>
          <w:rFonts w:ascii="Times New Roman" w:hAnsi="Times New Roman" w:cs="Times New Roman"/>
          <w:b/>
          <w:sz w:val="24"/>
          <w:szCs w:val="24"/>
        </w:rPr>
      </w:pPr>
      <w:r w:rsidRPr="00C65F71">
        <w:rPr>
          <w:rFonts w:ascii="Times New Roman" w:hAnsi="Times New Roman" w:cs="Times New Roman"/>
          <w:b/>
          <w:sz w:val="24"/>
          <w:szCs w:val="24"/>
        </w:rPr>
        <w:t>The impact of technology and innovation on new product development.</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In the current business world, technology and innovation have taken a central focus on new product development in multiple ways. As evident, technology sets the phase for companies' innovation success as well as organizational performance. Technology and innovation enable companies to gain a competitive advantage over its newly adopted products (Tukker &amp;</w:t>
      </w:r>
      <w:r w:rsidR="002C33A3">
        <w:rPr>
          <w:rFonts w:ascii="Times New Roman" w:hAnsi="Times New Roman" w:cs="Times New Roman"/>
          <w:sz w:val="24"/>
          <w:szCs w:val="24"/>
        </w:rPr>
        <w:t xml:space="preserve"> </w:t>
      </w:r>
      <w:r w:rsidRPr="00C65F71">
        <w:rPr>
          <w:rFonts w:ascii="Times New Roman" w:hAnsi="Times New Roman" w:cs="Times New Roman"/>
          <w:sz w:val="24"/>
          <w:szCs w:val="24"/>
        </w:rPr>
        <w:t>Tischner, 2017).  Technology enables firms to develop highly competitive product and services. More importantly, technology enhances new techniques which avail viable opportunities which featured with both products and services. Technology and innovation on new product development facilitate effective product differentiation (Tukker &amp;</w:t>
      </w:r>
      <w:r w:rsidR="002C33A3">
        <w:rPr>
          <w:rFonts w:ascii="Times New Roman" w:hAnsi="Times New Roman" w:cs="Times New Roman"/>
          <w:sz w:val="24"/>
          <w:szCs w:val="24"/>
        </w:rPr>
        <w:t xml:space="preserve"> </w:t>
      </w:r>
      <w:r w:rsidRPr="00C65F71">
        <w:rPr>
          <w:rFonts w:ascii="Times New Roman" w:hAnsi="Times New Roman" w:cs="Times New Roman"/>
          <w:sz w:val="24"/>
          <w:szCs w:val="24"/>
        </w:rPr>
        <w:t xml:space="preserve">Tischner, 2017). As such, businesses are able to learn the features of other competing products and come up with similar but highly differentiated products which best suits the tastes and preferences.  </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 xml:space="preserve">Technology and innovation allow forms to carry our effective market research for newly developed products. Technology enables firms to focus on and suitably access target groups </w:t>
      </w:r>
      <w:r w:rsidRPr="00C65F71">
        <w:rPr>
          <w:rFonts w:ascii="Times New Roman" w:hAnsi="Times New Roman" w:cs="Times New Roman"/>
          <w:sz w:val="24"/>
          <w:szCs w:val="24"/>
        </w:rPr>
        <w:lastRenderedPageBreak/>
        <w:t>through different techniques such as advertising and market segmentation. Technology and innovation have helped in creating awareness of the newly developed products (Tukker &amp;Tischner, 2017). As evident, many contemporary firms have relied on social media as the most convenient marketing tool by testing, measuring, and assessing the customer feedback based on the possible brand new ranges through mul</w:t>
      </w:r>
      <w:r w:rsidR="002C33A3">
        <w:rPr>
          <w:rFonts w:ascii="Times New Roman" w:hAnsi="Times New Roman" w:cs="Times New Roman"/>
          <w:sz w:val="24"/>
          <w:szCs w:val="24"/>
        </w:rPr>
        <w:t>tiple channels such as Facebook</w:t>
      </w:r>
      <w:r w:rsidRPr="00C65F71">
        <w:rPr>
          <w:rFonts w:ascii="Times New Roman" w:hAnsi="Times New Roman" w:cs="Times New Roman"/>
          <w:sz w:val="24"/>
          <w:szCs w:val="24"/>
        </w:rPr>
        <w:t xml:space="preserve"> among others. </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Through technology and innovations, companies have been able to establish customer care desks to address issues affecting their consumers of newly created products. As such, customers have been able to reach their manufactures for inquiries relating to the price of the product, accessibility, safety and other related products (Tukker &amp;</w:t>
      </w:r>
      <w:r w:rsidR="002C33A3">
        <w:rPr>
          <w:rFonts w:ascii="Times New Roman" w:hAnsi="Times New Roman" w:cs="Times New Roman"/>
          <w:sz w:val="24"/>
          <w:szCs w:val="24"/>
        </w:rPr>
        <w:t xml:space="preserve"> </w:t>
      </w:r>
      <w:r w:rsidRPr="00C65F71">
        <w:rPr>
          <w:rFonts w:ascii="Times New Roman" w:hAnsi="Times New Roman" w:cs="Times New Roman"/>
          <w:sz w:val="24"/>
          <w:szCs w:val="24"/>
        </w:rPr>
        <w:t xml:space="preserve">Tischner, 2017). More importantly, technology has facilitated the ease of market penetration and dominance of new products. As such technology has allowed firms to invent and develop a product which requires a high amount of capital to invest and produce. In such a case, technology and innovation have impacted by creating an opportunity and defending monopolistic power for the firm and hence enhancing access to a greater market share. </w:t>
      </w:r>
    </w:p>
    <w:p w:rsidR="003B4722" w:rsidRPr="00C65F71" w:rsidRDefault="003B4722" w:rsidP="00C65F71">
      <w:pPr>
        <w:spacing w:after="120" w:line="480" w:lineRule="auto"/>
        <w:ind w:firstLine="720"/>
        <w:jc w:val="center"/>
        <w:rPr>
          <w:rFonts w:ascii="Times New Roman" w:hAnsi="Times New Roman" w:cs="Times New Roman"/>
          <w:b/>
          <w:sz w:val="24"/>
          <w:szCs w:val="24"/>
        </w:rPr>
      </w:pPr>
      <w:r w:rsidRPr="00C65F71">
        <w:rPr>
          <w:rFonts w:ascii="Times New Roman" w:hAnsi="Times New Roman" w:cs="Times New Roman"/>
          <w:b/>
          <w:sz w:val="24"/>
          <w:szCs w:val="24"/>
        </w:rPr>
        <w:t>Processes and techniques for effective and sustainable supplier sourcing and management.</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Effective and sustainable supplier sourcing, as well as management, is paramount for every contemporary business. As evident, every bit of stakeholder’s pressure stretching from investors, through shareholder to customers keenly underscore effective and sustainable supply chain management (Ross, 2017). The process and techniques for effective as well as sustainable suppliers sourcing in addition to management involves the following key steps;</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The first ste</w:t>
      </w:r>
      <w:r w:rsidR="002C33A3">
        <w:rPr>
          <w:rFonts w:ascii="Times New Roman" w:hAnsi="Times New Roman" w:cs="Times New Roman"/>
          <w:sz w:val="24"/>
          <w:szCs w:val="24"/>
        </w:rPr>
        <w:t>p is mapping the supply chain. Majority of the companies lack</w:t>
      </w:r>
      <w:r w:rsidRPr="00C65F71">
        <w:rPr>
          <w:rFonts w:ascii="Times New Roman" w:hAnsi="Times New Roman" w:cs="Times New Roman"/>
          <w:sz w:val="24"/>
          <w:szCs w:val="24"/>
        </w:rPr>
        <w:t xml:space="preserve"> effective comprehension to the impacts of sustainability attached to the supply chain. In this step, firms </w:t>
      </w:r>
      <w:r w:rsidRPr="00C65F71">
        <w:rPr>
          <w:rFonts w:ascii="Times New Roman" w:hAnsi="Times New Roman" w:cs="Times New Roman"/>
          <w:sz w:val="24"/>
          <w:szCs w:val="24"/>
        </w:rPr>
        <w:lastRenderedPageBreak/>
        <w:t>are required to inventory suppliers, define the most essential environmental as well as social challenges they have, as well as emphasize their effort with suppliers (Monczka et al., 2015). The most important techniques in this step include forming a strong and positive partnership with supplies while emphasizing on the level of spending, the benefits to business continuity, as well as the market location.</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 xml:space="preserve">The second step is by communicating expectations. It entails exchanging information on the corporate culture and values to suppliers and customers. Creating and communicating anticipations via a supplier code of conduct is a technical aspect that incorporates suppliers in sustainability and management efforts (Ross, 2017). The third step includes baseline supplier performance (Monczka et al., 2015). It entails establishing target suppliers by collecting data from the supplier and setting compliance standards, and then the manager is required to carry out self-assessment to facilitate an understanding of the start point.  In essence, the baseline supplier assessment serves as the starting ground for future programs to enhance supply chain sustainability and management.  This phase helps in setting the ground where the greatest need for improvement is evident. </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 xml:space="preserve">The other step is that of creating training and capacity building programs.  This step plays a technical role in establishing sustainability and management through impacting on behavioral changes in the entire supply chain (Monczka et al., 2015). Herein, supply chain managers are required to complement their outlined practices with external forces which are available to support the outlined efforts while focusing on specific needs fully. Supplier’s knowledge can be impacted by leveraging the best practices. Case studies from annual conferences and online training modules among others are effective.   </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lastRenderedPageBreak/>
        <w:t>The other step is driving performance improvement. In this step, managers are required to apply an audit program to measure performance improvement with time effectively.  However, such a practice should be complemented with the execution of corrective plans through communication of the results and anticipations to suppliers, creating the capacity-building program, and where possible, termination of all non-compliant suppliers if they become persistent (Monczka et al., 2015).  The assessment and audits should be correctly paired with innovative programs which often rewards sustainability efforts while enhancing the supplier’s ability to drive sustainability performance. Herein, transparency and accountability are highly encouraged for stronger and sustainable performance.</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Finally, the process must include the aspect of joining industry collaboration. In this step, the firm realizes that the supply chain is faced with complex and high minded threatening factors which are hard to solve at an individual level and hence industrial collaboration is deemed necessary. Collaboration is aimed to help prevent audit challenges, remaining redundancy, in addition to voluminous paperwork for suppliers when carrying out their activities to meet the needs to their customers (Monczka et al., 2015). Joining industry collaboration helps in managing and sustaining supplier performance through encouraging innovations, expanding sustainable goals, giving logistics assessments, and creating a transition towards supply chain management.</w:t>
      </w:r>
    </w:p>
    <w:p w:rsidR="003B4722" w:rsidRPr="00C65F71" w:rsidRDefault="003B4722" w:rsidP="00C65F71">
      <w:pPr>
        <w:spacing w:after="120" w:line="480" w:lineRule="auto"/>
        <w:ind w:firstLine="720"/>
        <w:jc w:val="center"/>
        <w:rPr>
          <w:rFonts w:ascii="Times New Roman" w:hAnsi="Times New Roman" w:cs="Times New Roman"/>
          <w:sz w:val="24"/>
          <w:szCs w:val="24"/>
        </w:rPr>
      </w:pPr>
      <w:r w:rsidRPr="00C65F71">
        <w:rPr>
          <w:rFonts w:ascii="Times New Roman" w:hAnsi="Times New Roman" w:cs="Times New Roman"/>
          <w:b/>
          <w:sz w:val="24"/>
          <w:szCs w:val="24"/>
        </w:rPr>
        <w:t>Quality requirements of for new product development and processes for quality assurance</w:t>
      </w:r>
      <w:r w:rsidRPr="00C65F71">
        <w:rPr>
          <w:rFonts w:ascii="Times New Roman" w:hAnsi="Times New Roman" w:cs="Times New Roman"/>
          <w:sz w:val="24"/>
          <w:szCs w:val="24"/>
        </w:rPr>
        <w:t>.</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 xml:space="preserve">Quality requirement refers to the conditions which are deemed necessary for assessing performance through validation of the acceptability of attributes for the quality of a result. In new product development, manufacturers are required to meet the outlined quality aspects. These </w:t>
      </w:r>
      <w:r w:rsidRPr="00C65F71">
        <w:rPr>
          <w:rFonts w:ascii="Times New Roman" w:hAnsi="Times New Roman" w:cs="Times New Roman"/>
          <w:sz w:val="24"/>
          <w:szCs w:val="24"/>
        </w:rPr>
        <w:lastRenderedPageBreak/>
        <w:t xml:space="preserve">include; attending to the voice of the customer through customer market research. Herein, the manufacturer is required to focus on both stated and unstated needs of customers. Such a practice enables product developers to incorporate capabilities in the product to meet the needs and desires of customers. </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The other aspect is designed inputs. In this step, the understanding of the customer needs in conjunction with manufacture objectives must be incorporated in the customer market requirement document.  In this approach, Quality Function Deployment (QFD) methodology is deemed effective for planning a product and translating customer needs into technical features required in the product. The quality requirement of new product development is defining the product design. This step requires design engineers to start developing a higher level of the product. The designer is required to focus on the materials necessary for manufacturing (Mitra et al., 2016). Moreover, the potential suppliers of the material inputs must be informed about the nature of materials and component of the new product. In regards to the product's design, the manufacturing process must be developed, and suppliers must be selected. Another requirement for quality assurance is designed outputs. In this case, design engineers are required to establish multiple records as well as files which often outline the process design. It entails computer-aided design, drawings, quality control plan, manufacturing work instructions, and material specifications which are paramount for manufacturing inspection.</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 xml:space="preserve">Design verification and validation is another stage that must be developed to ensure that the outlined design approach effectively meets the outlined requirements.  After product verification and validation, the other step is that of product launch.  It requires the provision of the raw materials and components to the suppliers (Mitra et al., 2016).  Both products designed and manufactured are required to establish quality control procedures. Finally, the quality </w:t>
      </w:r>
      <w:r w:rsidRPr="00C65F71">
        <w:rPr>
          <w:rFonts w:ascii="Times New Roman" w:hAnsi="Times New Roman" w:cs="Times New Roman"/>
          <w:sz w:val="24"/>
          <w:szCs w:val="24"/>
        </w:rPr>
        <w:lastRenderedPageBreak/>
        <w:t>assurance entails manufacturing quality assurance, where, the manufacturer must outline factory acceptance test procedures in an effort to affirm that production of the product will keep on fulfilling customer’s requirements</w:t>
      </w:r>
    </w:p>
    <w:p w:rsidR="003B4722" w:rsidRPr="00C65F71" w:rsidRDefault="003B4722" w:rsidP="00C65F71">
      <w:pPr>
        <w:spacing w:after="120" w:line="480" w:lineRule="auto"/>
        <w:ind w:firstLine="720"/>
        <w:jc w:val="center"/>
        <w:rPr>
          <w:rFonts w:ascii="Times New Roman" w:hAnsi="Times New Roman" w:cs="Times New Roman"/>
          <w:b/>
          <w:sz w:val="24"/>
          <w:szCs w:val="24"/>
        </w:rPr>
      </w:pPr>
      <w:r w:rsidRPr="00C65F71">
        <w:rPr>
          <w:rFonts w:ascii="Times New Roman" w:hAnsi="Times New Roman" w:cs="Times New Roman"/>
          <w:b/>
          <w:sz w:val="24"/>
          <w:szCs w:val="24"/>
        </w:rPr>
        <w:t>Conclusion.</w:t>
      </w:r>
    </w:p>
    <w:p w:rsidR="003B4722" w:rsidRPr="00C65F71" w:rsidRDefault="003B4722" w:rsidP="00C65F71">
      <w:pPr>
        <w:spacing w:after="120" w:line="480" w:lineRule="auto"/>
        <w:ind w:firstLine="720"/>
        <w:rPr>
          <w:rFonts w:ascii="Times New Roman" w:hAnsi="Times New Roman" w:cs="Times New Roman"/>
          <w:sz w:val="24"/>
          <w:szCs w:val="24"/>
        </w:rPr>
      </w:pPr>
      <w:r w:rsidRPr="00C65F71">
        <w:rPr>
          <w:rFonts w:ascii="Times New Roman" w:hAnsi="Times New Roman" w:cs="Times New Roman"/>
          <w:sz w:val="24"/>
          <w:szCs w:val="24"/>
        </w:rPr>
        <w:t>To sum up, business has become quite competitive in all levels, and hence the retail environment is not exceptional. The retail setting has been highly impacted by both internal and external influences that define customer interest in buying choices and a range of plan</w:t>
      </w:r>
      <w:r w:rsidR="0044735D">
        <w:rPr>
          <w:rFonts w:ascii="Times New Roman" w:hAnsi="Times New Roman" w:cs="Times New Roman"/>
          <w:sz w:val="24"/>
          <w:szCs w:val="24"/>
        </w:rPr>
        <w:t>ning. More importantly, the</w:t>
      </w:r>
      <w:r w:rsidRPr="00C65F71">
        <w:rPr>
          <w:rFonts w:ascii="Times New Roman" w:hAnsi="Times New Roman" w:cs="Times New Roman"/>
          <w:sz w:val="24"/>
          <w:szCs w:val="24"/>
        </w:rPr>
        <w:t xml:space="preserve"> retail business setting has grown quite competitive thus creating the need for new product development through technology and innovation. In this approach, firms have been able to assume a competitive </w:t>
      </w:r>
      <w:r w:rsidR="002C33A3" w:rsidRPr="00C65F71">
        <w:rPr>
          <w:rFonts w:ascii="Times New Roman" w:hAnsi="Times New Roman" w:cs="Times New Roman"/>
          <w:sz w:val="24"/>
          <w:szCs w:val="24"/>
        </w:rPr>
        <w:t>advantage</w:t>
      </w:r>
      <w:r w:rsidRPr="00C65F71">
        <w:rPr>
          <w:rFonts w:ascii="Times New Roman" w:hAnsi="Times New Roman" w:cs="Times New Roman"/>
          <w:sz w:val="24"/>
          <w:szCs w:val="24"/>
        </w:rPr>
        <w:t xml:space="preserve"> and adherence to the customer needs in a more appropriate manner.  Quality requirements for new product development have often served as the control item for new products to ensure that they meet the required standards and customer’s needs.</w:t>
      </w:r>
    </w:p>
    <w:p w:rsidR="00B32433" w:rsidRDefault="00B32433" w:rsidP="00C65F71">
      <w:pPr>
        <w:spacing w:after="120" w:line="480" w:lineRule="auto"/>
        <w:jc w:val="center"/>
        <w:rPr>
          <w:rFonts w:ascii="Times New Roman" w:hAnsi="Times New Roman" w:cs="Times New Roman"/>
          <w:sz w:val="24"/>
          <w:szCs w:val="24"/>
        </w:rPr>
      </w:pPr>
    </w:p>
    <w:p w:rsidR="00B32433" w:rsidRDefault="00B32433" w:rsidP="00C65F71">
      <w:pPr>
        <w:spacing w:after="120" w:line="480" w:lineRule="auto"/>
        <w:jc w:val="center"/>
        <w:rPr>
          <w:rFonts w:ascii="Times New Roman" w:hAnsi="Times New Roman" w:cs="Times New Roman"/>
          <w:sz w:val="24"/>
          <w:szCs w:val="24"/>
        </w:rPr>
      </w:pPr>
    </w:p>
    <w:p w:rsidR="00B32433" w:rsidRDefault="00B32433" w:rsidP="00C65F71">
      <w:pPr>
        <w:spacing w:after="120" w:line="480" w:lineRule="auto"/>
        <w:jc w:val="center"/>
        <w:rPr>
          <w:rFonts w:ascii="Times New Roman" w:hAnsi="Times New Roman" w:cs="Times New Roman"/>
          <w:sz w:val="24"/>
          <w:szCs w:val="24"/>
        </w:rPr>
      </w:pPr>
    </w:p>
    <w:p w:rsidR="00B32433" w:rsidRDefault="00B32433" w:rsidP="00C65F71">
      <w:pPr>
        <w:spacing w:after="120" w:line="480" w:lineRule="auto"/>
        <w:jc w:val="center"/>
        <w:rPr>
          <w:rFonts w:ascii="Times New Roman" w:hAnsi="Times New Roman" w:cs="Times New Roman"/>
          <w:sz w:val="24"/>
          <w:szCs w:val="24"/>
        </w:rPr>
      </w:pPr>
    </w:p>
    <w:p w:rsidR="00B32433" w:rsidRDefault="00B32433" w:rsidP="00C65F71">
      <w:pPr>
        <w:spacing w:after="120" w:line="480" w:lineRule="auto"/>
        <w:jc w:val="center"/>
        <w:rPr>
          <w:rFonts w:ascii="Times New Roman" w:hAnsi="Times New Roman" w:cs="Times New Roman"/>
          <w:sz w:val="24"/>
          <w:szCs w:val="24"/>
        </w:rPr>
      </w:pPr>
    </w:p>
    <w:p w:rsidR="00B32433" w:rsidRDefault="00B32433" w:rsidP="00C65F71">
      <w:pPr>
        <w:spacing w:after="120" w:line="480" w:lineRule="auto"/>
        <w:jc w:val="center"/>
        <w:rPr>
          <w:rFonts w:ascii="Times New Roman" w:hAnsi="Times New Roman" w:cs="Times New Roman"/>
          <w:sz w:val="24"/>
          <w:szCs w:val="24"/>
        </w:rPr>
      </w:pPr>
    </w:p>
    <w:p w:rsidR="00B32433" w:rsidRDefault="00B32433" w:rsidP="00C65F71">
      <w:pPr>
        <w:spacing w:after="120" w:line="480" w:lineRule="auto"/>
        <w:jc w:val="center"/>
        <w:rPr>
          <w:rFonts w:ascii="Times New Roman" w:hAnsi="Times New Roman" w:cs="Times New Roman"/>
          <w:sz w:val="24"/>
          <w:szCs w:val="24"/>
        </w:rPr>
      </w:pPr>
    </w:p>
    <w:p w:rsidR="00B32433" w:rsidRDefault="00B32433" w:rsidP="00B32433">
      <w:pPr>
        <w:spacing w:after="120" w:line="480" w:lineRule="auto"/>
        <w:rPr>
          <w:rFonts w:ascii="Times New Roman" w:hAnsi="Times New Roman" w:cs="Times New Roman"/>
          <w:sz w:val="24"/>
          <w:szCs w:val="24"/>
        </w:rPr>
      </w:pPr>
    </w:p>
    <w:p w:rsidR="0048323F" w:rsidRPr="00C65F71" w:rsidRDefault="002405DE" w:rsidP="00C65F71">
      <w:pPr>
        <w:spacing w:after="120" w:line="480" w:lineRule="auto"/>
        <w:jc w:val="center"/>
        <w:rPr>
          <w:rFonts w:ascii="Times New Roman" w:hAnsi="Times New Roman" w:cs="Times New Roman"/>
          <w:sz w:val="24"/>
          <w:szCs w:val="24"/>
        </w:rPr>
      </w:pPr>
      <w:r w:rsidRPr="00C65F71">
        <w:rPr>
          <w:rFonts w:ascii="Times New Roman" w:hAnsi="Times New Roman" w:cs="Times New Roman"/>
          <w:sz w:val="24"/>
          <w:szCs w:val="24"/>
        </w:rPr>
        <w:lastRenderedPageBreak/>
        <w:t>Bibliography.</w:t>
      </w:r>
    </w:p>
    <w:p w:rsidR="003B4722" w:rsidRPr="00C65F71" w:rsidRDefault="003B4722" w:rsidP="00C65F71">
      <w:pPr>
        <w:spacing w:after="120" w:line="480" w:lineRule="auto"/>
        <w:ind w:left="720" w:hanging="720"/>
        <w:rPr>
          <w:rFonts w:ascii="Times New Roman" w:hAnsi="Times New Roman" w:cs="Times New Roman"/>
          <w:sz w:val="24"/>
          <w:szCs w:val="24"/>
        </w:rPr>
      </w:pPr>
      <w:r w:rsidRPr="00C65F71">
        <w:rPr>
          <w:rFonts w:ascii="Times New Roman" w:hAnsi="Times New Roman" w:cs="Times New Roman"/>
          <w:sz w:val="24"/>
          <w:szCs w:val="24"/>
          <w:shd w:val="clear" w:color="auto" w:fill="FFFFFF"/>
        </w:rPr>
        <w:t>Mavlanova, T., Benbunan-Fich, R. and Lang, G., 2016. The role of external and internal signals in E-commerce. </w:t>
      </w:r>
      <w:r w:rsidRPr="00C65F71">
        <w:rPr>
          <w:rFonts w:ascii="Times New Roman" w:hAnsi="Times New Roman" w:cs="Times New Roman"/>
          <w:i/>
          <w:iCs/>
          <w:sz w:val="24"/>
          <w:szCs w:val="24"/>
          <w:shd w:val="clear" w:color="auto" w:fill="FFFFFF"/>
        </w:rPr>
        <w:t>Decision Support Systems</w:t>
      </w:r>
      <w:r w:rsidRPr="00C65F71">
        <w:rPr>
          <w:rFonts w:ascii="Times New Roman" w:hAnsi="Times New Roman" w:cs="Times New Roman"/>
          <w:sz w:val="24"/>
          <w:szCs w:val="24"/>
          <w:shd w:val="clear" w:color="auto" w:fill="FFFFFF"/>
        </w:rPr>
        <w:t>, </w:t>
      </w:r>
      <w:r w:rsidRPr="00C65F71">
        <w:rPr>
          <w:rFonts w:ascii="Times New Roman" w:hAnsi="Times New Roman" w:cs="Times New Roman"/>
          <w:i/>
          <w:iCs/>
          <w:sz w:val="24"/>
          <w:szCs w:val="24"/>
          <w:shd w:val="clear" w:color="auto" w:fill="FFFFFF"/>
        </w:rPr>
        <w:t>87</w:t>
      </w:r>
      <w:r w:rsidRPr="00C65F71">
        <w:rPr>
          <w:rFonts w:ascii="Times New Roman" w:hAnsi="Times New Roman" w:cs="Times New Roman"/>
          <w:sz w:val="24"/>
          <w:szCs w:val="24"/>
          <w:shd w:val="clear" w:color="auto" w:fill="FFFFFF"/>
        </w:rPr>
        <w:t>, pp.59-68.</w:t>
      </w:r>
    </w:p>
    <w:p w:rsidR="003B4722" w:rsidRPr="00C65F71" w:rsidRDefault="003B4722" w:rsidP="00C65F71">
      <w:pPr>
        <w:spacing w:after="120" w:line="480" w:lineRule="auto"/>
        <w:ind w:left="720" w:hanging="720"/>
        <w:rPr>
          <w:rFonts w:ascii="Times New Roman" w:hAnsi="Times New Roman" w:cs="Times New Roman"/>
          <w:sz w:val="24"/>
          <w:szCs w:val="24"/>
          <w:shd w:val="clear" w:color="auto" w:fill="FFFFFF"/>
        </w:rPr>
      </w:pPr>
      <w:r w:rsidRPr="00C65F71">
        <w:rPr>
          <w:rFonts w:ascii="Times New Roman" w:hAnsi="Times New Roman" w:cs="Times New Roman"/>
          <w:sz w:val="24"/>
          <w:szCs w:val="24"/>
          <w:shd w:val="clear" w:color="auto" w:fill="FFFFFF"/>
        </w:rPr>
        <w:t>McDonald, M. and Wilson, H., 2016. </w:t>
      </w:r>
      <w:r w:rsidRPr="00C65F71">
        <w:rPr>
          <w:rFonts w:ascii="Times New Roman" w:hAnsi="Times New Roman" w:cs="Times New Roman"/>
          <w:i/>
          <w:iCs/>
          <w:sz w:val="24"/>
          <w:szCs w:val="24"/>
          <w:shd w:val="clear" w:color="auto" w:fill="FFFFFF"/>
        </w:rPr>
        <w:t>Marketing Plans: How to prepare them, how to profit from them</w:t>
      </w:r>
      <w:r w:rsidRPr="00C65F71">
        <w:rPr>
          <w:rFonts w:ascii="Times New Roman" w:hAnsi="Times New Roman" w:cs="Times New Roman"/>
          <w:sz w:val="24"/>
          <w:szCs w:val="24"/>
          <w:shd w:val="clear" w:color="auto" w:fill="FFFFFF"/>
        </w:rPr>
        <w:t>. John Wiley &amp; S</w:t>
      </w:r>
      <w:bookmarkStart w:id="0" w:name="_GoBack"/>
      <w:bookmarkEnd w:id="0"/>
      <w:r w:rsidRPr="00C65F71">
        <w:rPr>
          <w:rFonts w:ascii="Times New Roman" w:hAnsi="Times New Roman" w:cs="Times New Roman"/>
          <w:sz w:val="24"/>
          <w:szCs w:val="24"/>
          <w:shd w:val="clear" w:color="auto" w:fill="FFFFFF"/>
        </w:rPr>
        <w:t>ons.</w:t>
      </w:r>
    </w:p>
    <w:p w:rsidR="003B4722" w:rsidRPr="00C65F71" w:rsidRDefault="003B4722" w:rsidP="00C65F71">
      <w:pPr>
        <w:spacing w:after="120" w:line="480" w:lineRule="auto"/>
        <w:ind w:left="720" w:hanging="720"/>
        <w:rPr>
          <w:rFonts w:ascii="Times New Roman" w:hAnsi="Times New Roman" w:cs="Times New Roman"/>
          <w:sz w:val="24"/>
          <w:szCs w:val="24"/>
          <w:shd w:val="clear" w:color="auto" w:fill="FFFFFF"/>
        </w:rPr>
      </w:pPr>
      <w:r w:rsidRPr="00C65F71">
        <w:rPr>
          <w:rFonts w:ascii="Times New Roman" w:hAnsi="Times New Roman" w:cs="Times New Roman"/>
          <w:sz w:val="24"/>
          <w:szCs w:val="24"/>
          <w:shd w:val="clear" w:color="auto" w:fill="FFFFFF"/>
        </w:rPr>
        <w:t>Mitra, A., 2016. </w:t>
      </w:r>
      <w:r w:rsidRPr="00C65F71">
        <w:rPr>
          <w:rFonts w:ascii="Times New Roman" w:hAnsi="Times New Roman" w:cs="Times New Roman"/>
          <w:i/>
          <w:iCs/>
          <w:sz w:val="24"/>
          <w:szCs w:val="24"/>
          <w:shd w:val="clear" w:color="auto" w:fill="FFFFFF"/>
        </w:rPr>
        <w:t>Fundamentals of quality control and improvement</w:t>
      </w:r>
      <w:r w:rsidRPr="00C65F71">
        <w:rPr>
          <w:rFonts w:ascii="Times New Roman" w:hAnsi="Times New Roman" w:cs="Times New Roman"/>
          <w:sz w:val="24"/>
          <w:szCs w:val="24"/>
          <w:shd w:val="clear" w:color="auto" w:fill="FFFFFF"/>
        </w:rPr>
        <w:t>. John Wiley &amp; Sons.</w:t>
      </w:r>
    </w:p>
    <w:p w:rsidR="003B4722" w:rsidRPr="00C65F71" w:rsidRDefault="003B4722" w:rsidP="00C65F71">
      <w:pPr>
        <w:spacing w:after="120" w:line="480" w:lineRule="auto"/>
        <w:ind w:left="720" w:hanging="720"/>
        <w:rPr>
          <w:rFonts w:ascii="Times New Roman" w:hAnsi="Times New Roman" w:cs="Times New Roman"/>
          <w:sz w:val="24"/>
          <w:szCs w:val="24"/>
          <w:shd w:val="clear" w:color="auto" w:fill="FFFFFF"/>
        </w:rPr>
      </w:pPr>
      <w:r w:rsidRPr="00C65F71">
        <w:rPr>
          <w:rFonts w:ascii="Times New Roman" w:hAnsi="Times New Roman" w:cs="Times New Roman"/>
          <w:sz w:val="24"/>
          <w:szCs w:val="24"/>
          <w:shd w:val="clear" w:color="auto" w:fill="FFFFFF"/>
        </w:rPr>
        <w:t>Monczka, R.M., Handfield, R.B., Giunipero, L.C. and Patterson, J.L., 2015. </w:t>
      </w:r>
      <w:r w:rsidRPr="00C65F71">
        <w:rPr>
          <w:rFonts w:ascii="Times New Roman" w:hAnsi="Times New Roman" w:cs="Times New Roman"/>
          <w:i/>
          <w:iCs/>
          <w:sz w:val="24"/>
          <w:szCs w:val="24"/>
          <w:shd w:val="clear" w:color="auto" w:fill="FFFFFF"/>
        </w:rPr>
        <w:t>Purchasing and supply chain management</w:t>
      </w:r>
      <w:r w:rsidRPr="00C65F71">
        <w:rPr>
          <w:rFonts w:ascii="Times New Roman" w:hAnsi="Times New Roman" w:cs="Times New Roman"/>
          <w:sz w:val="24"/>
          <w:szCs w:val="24"/>
          <w:shd w:val="clear" w:color="auto" w:fill="FFFFFF"/>
        </w:rPr>
        <w:t>. Cengage Learning.</w:t>
      </w:r>
    </w:p>
    <w:p w:rsidR="003B4722" w:rsidRPr="00C65F71" w:rsidRDefault="003B4722" w:rsidP="00C65F71">
      <w:pPr>
        <w:spacing w:after="120" w:line="480" w:lineRule="auto"/>
        <w:ind w:left="720" w:hanging="720"/>
        <w:rPr>
          <w:rFonts w:ascii="Times New Roman" w:hAnsi="Times New Roman" w:cs="Times New Roman"/>
          <w:sz w:val="24"/>
          <w:szCs w:val="24"/>
          <w:shd w:val="clear" w:color="auto" w:fill="FFFFFF"/>
        </w:rPr>
      </w:pPr>
      <w:r w:rsidRPr="00C65F71">
        <w:rPr>
          <w:rFonts w:ascii="Times New Roman" w:hAnsi="Times New Roman" w:cs="Times New Roman"/>
          <w:sz w:val="24"/>
          <w:szCs w:val="24"/>
          <w:shd w:val="clear" w:color="auto" w:fill="FFFFFF"/>
        </w:rPr>
        <w:t>Ross, J.E., 2017. </w:t>
      </w:r>
      <w:r w:rsidRPr="00C65F71">
        <w:rPr>
          <w:rFonts w:ascii="Times New Roman" w:hAnsi="Times New Roman" w:cs="Times New Roman"/>
          <w:i/>
          <w:iCs/>
          <w:sz w:val="24"/>
          <w:szCs w:val="24"/>
          <w:shd w:val="clear" w:color="auto" w:fill="FFFFFF"/>
        </w:rPr>
        <w:t>Total quality management: Text, cases, and readings</w:t>
      </w:r>
      <w:r w:rsidRPr="00C65F71">
        <w:rPr>
          <w:rFonts w:ascii="Times New Roman" w:hAnsi="Times New Roman" w:cs="Times New Roman"/>
          <w:sz w:val="24"/>
          <w:szCs w:val="24"/>
          <w:shd w:val="clear" w:color="auto" w:fill="FFFFFF"/>
        </w:rPr>
        <w:t>. Routledge.</w:t>
      </w:r>
    </w:p>
    <w:p w:rsidR="003B4722" w:rsidRPr="00C65F71" w:rsidRDefault="003B4722" w:rsidP="00C65F71">
      <w:pPr>
        <w:spacing w:after="120" w:line="480" w:lineRule="auto"/>
        <w:ind w:left="720" w:hanging="720"/>
        <w:rPr>
          <w:rFonts w:ascii="Times New Roman" w:hAnsi="Times New Roman" w:cs="Times New Roman"/>
          <w:sz w:val="24"/>
          <w:szCs w:val="24"/>
          <w:shd w:val="clear" w:color="auto" w:fill="FFFFFF"/>
        </w:rPr>
      </w:pPr>
      <w:r w:rsidRPr="00C65F71">
        <w:rPr>
          <w:rFonts w:ascii="Times New Roman" w:hAnsi="Times New Roman" w:cs="Times New Roman"/>
          <w:sz w:val="24"/>
          <w:szCs w:val="24"/>
          <w:shd w:val="clear" w:color="auto" w:fill="FFFFFF"/>
        </w:rPr>
        <w:t>Tukker, A. and Tischner, U. eds., 2017. </w:t>
      </w:r>
      <w:r w:rsidRPr="00C65F71">
        <w:rPr>
          <w:rFonts w:ascii="Times New Roman" w:hAnsi="Times New Roman" w:cs="Times New Roman"/>
          <w:i/>
          <w:iCs/>
          <w:sz w:val="24"/>
          <w:szCs w:val="24"/>
          <w:shd w:val="clear" w:color="auto" w:fill="FFFFFF"/>
        </w:rPr>
        <w:t>New business for old Europe: product-service development, competitiveness and sustainability</w:t>
      </w:r>
      <w:r w:rsidRPr="00C65F71">
        <w:rPr>
          <w:rFonts w:ascii="Times New Roman" w:hAnsi="Times New Roman" w:cs="Times New Roman"/>
          <w:sz w:val="24"/>
          <w:szCs w:val="24"/>
          <w:shd w:val="clear" w:color="auto" w:fill="FFFFFF"/>
        </w:rPr>
        <w:t>. Routledge.</w:t>
      </w:r>
    </w:p>
    <w:sectPr w:rsidR="003B4722" w:rsidRPr="00C65F71" w:rsidSect="007A13DF">
      <w:headerReference w:type="even" r:id="rId7"/>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05BA" w:rsidRDefault="001205BA" w:rsidP="007A13DF">
      <w:pPr>
        <w:spacing w:after="0" w:line="240" w:lineRule="auto"/>
      </w:pPr>
      <w:r>
        <w:separator/>
      </w:r>
    </w:p>
  </w:endnote>
  <w:endnote w:type="continuationSeparator" w:id="1">
    <w:p w:rsidR="001205BA" w:rsidRDefault="001205BA" w:rsidP="007A13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24674667"/>
      <w:docPartObj>
        <w:docPartGallery w:val="Page Numbers (Bottom of Page)"/>
        <w:docPartUnique/>
      </w:docPartObj>
    </w:sdtPr>
    <w:sdtEndPr>
      <w:rPr>
        <w:noProof/>
      </w:rPr>
    </w:sdtEndPr>
    <w:sdtContent>
      <w:p w:rsidR="00B32433" w:rsidRPr="00B938DC" w:rsidRDefault="00605590">
        <w:pPr>
          <w:pStyle w:val="Footer"/>
          <w:jc w:val="center"/>
          <w:rPr>
            <w:rFonts w:ascii="Times New Roman" w:hAnsi="Times New Roman" w:cs="Times New Roman"/>
            <w:sz w:val="24"/>
            <w:szCs w:val="24"/>
          </w:rPr>
        </w:pPr>
        <w:r w:rsidRPr="00B938DC">
          <w:rPr>
            <w:rFonts w:ascii="Times New Roman" w:hAnsi="Times New Roman" w:cs="Times New Roman"/>
            <w:sz w:val="24"/>
            <w:szCs w:val="24"/>
          </w:rPr>
          <w:fldChar w:fldCharType="begin"/>
        </w:r>
        <w:r w:rsidR="00B32433" w:rsidRPr="00B938DC">
          <w:rPr>
            <w:rFonts w:ascii="Times New Roman" w:hAnsi="Times New Roman" w:cs="Times New Roman"/>
            <w:sz w:val="24"/>
            <w:szCs w:val="24"/>
          </w:rPr>
          <w:instrText xml:space="preserve"> PAGE   \* MERGEFORMAT </w:instrText>
        </w:r>
        <w:r w:rsidRPr="00B938DC">
          <w:rPr>
            <w:rFonts w:ascii="Times New Roman" w:hAnsi="Times New Roman" w:cs="Times New Roman"/>
            <w:sz w:val="24"/>
            <w:szCs w:val="24"/>
          </w:rPr>
          <w:fldChar w:fldCharType="separate"/>
        </w:r>
        <w:r w:rsidR="002C33A3">
          <w:rPr>
            <w:rFonts w:ascii="Times New Roman" w:hAnsi="Times New Roman" w:cs="Times New Roman"/>
            <w:noProof/>
            <w:sz w:val="24"/>
            <w:szCs w:val="24"/>
          </w:rPr>
          <w:t>8</w:t>
        </w:r>
        <w:r w:rsidRPr="00B938DC">
          <w:rPr>
            <w:rFonts w:ascii="Times New Roman" w:hAnsi="Times New Roman" w:cs="Times New Roman"/>
            <w:noProof/>
            <w:sz w:val="24"/>
            <w:szCs w:val="24"/>
          </w:rPr>
          <w:fldChar w:fldCharType="end"/>
        </w:r>
      </w:p>
    </w:sdtContent>
  </w:sdt>
  <w:p w:rsidR="00B32433" w:rsidRPr="00B938DC" w:rsidRDefault="00B32433">
    <w:pPr>
      <w:pStyle w:val="Footer"/>
      <w:rPr>
        <w:rFonts w:ascii="Times New Roman" w:hAnsi="Times New Roman" w:cs="Times New Roman"/>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955815"/>
      <w:docPartObj>
        <w:docPartGallery w:val="Page Numbers (Bottom of Page)"/>
        <w:docPartUnique/>
      </w:docPartObj>
    </w:sdtPr>
    <w:sdtEndPr>
      <w:rPr>
        <w:noProof/>
      </w:rPr>
    </w:sdtEndPr>
    <w:sdtContent>
      <w:p w:rsidR="00C57DC6" w:rsidRDefault="00605590">
        <w:pPr>
          <w:pStyle w:val="Footer"/>
          <w:jc w:val="center"/>
        </w:pPr>
        <w:r w:rsidRPr="0044735D">
          <w:rPr>
            <w:rFonts w:ascii="Times New Roman" w:hAnsi="Times New Roman" w:cs="Times New Roman"/>
            <w:sz w:val="24"/>
            <w:szCs w:val="24"/>
          </w:rPr>
          <w:fldChar w:fldCharType="begin"/>
        </w:r>
        <w:r w:rsidR="00C57DC6" w:rsidRPr="0044735D">
          <w:rPr>
            <w:rFonts w:ascii="Times New Roman" w:hAnsi="Times New Roman" w:cs="Times New Roman"/>
            <w:sz w:val="24"/>
            <w:szCs w:val="24"/>
          </w:rPr>
          <w:instrText xml:space="preserve"> PAGE   \* MERGEFORMAT </w:instrText>
        </w:r>
        <w:r w:rsidRPr="0044735D">
          <w:rPr>
            <w:rFonts w:ascii="Times New Roman" w:hAnsi="Times New Roman" w:cs="Times New Roman"/>
            <w:sz w:val="24"/>
            <w:szCs w:val="24"/>
          </w:rPr>
          <w:fldChar w:fldCharType="separate"/>
        </w:r>
        <w:r w:rsidR="002C33A3">
          <w:rPr>
            <w:rFonts w:ascii="Times New Roman" w:hAnsi="Times New Roman" w:cs="Times New Roman"/>
            <w:noProof/>
            <w:sz w:val="24"/>
            <w:szCs w:val="24"/>
          </w:rPr>
          <w:t>9</w:t>
        </w:r>
        <w:r w:rsidRPr="0044735D">
          <w:rPr>
            <w:rFonts w:ascii="Times New Roman" w:hAnsi="Times New Roman" w:cs="Times New Roman"/>
            <w:noProof/>
            <w:sz w:val="24"/>
            <w:szCs w:val="24"/>
          </w:rPr>
          <w:fldChar w:fldCharType="end"/>
        </w:r>
      </w:p>
    </w:sdtContent>
  </w:sdt>
  <w:p w:rsidR="00C57DC6" w:rsidRDefault="00C57DC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05BA" w:rsidRDefault="001205BA" w:rsidP="007A13DF">
      <w:pPr>
        <w:spacing w:after="0" w:line="240" w:lineRule="auto"/>
      </w:pPr>
      <w:r>
        <w:separator/>
      </w:r>
    </w:p>
  </w:footnote>
  <w:footnote w:type="continuationSeparator" w:id="1">
    <w:p w:rsidR="001205BA" w:rsidRDefault="001205BA" w:rsidP="007A13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DC6" w:rsidRPr="00BD7D93" w:rsidRDefault="00C57DC6" w:rsidP="007A13DF">
    <w:pPr>
      <w:rPr>
        <w:rFonts w:ascii="Times New Roman" w:hAnsi="Times New Roman" w:cs="Times New Roman"/>
        <w:sz w:val="24"/>
        <w:szCs w:val="24"/>
      </w:rPr>
    </w:pPr>
    <w:r w:rsidRPr="007A13DF">
      <w:rPr>
        <w:rFonts w:ascii="Times New Roman" w:hAnsi="Times New Roman" w:cs="Times New Roman"/>
        <w:sz w:val="24"/>
        <w:szCs w:val="24"/>
      </w:rPr>
      <w:t>Reflection on the Buying Process Needed in Today’s Competitive Retail Environment</w:t>
    </w:r>
    <w:r w:rsidRPr="00BD7D93">
      <w:rPr>
        <w:rFonts w:ascii="Times New Roman" w:hAnsi="Times New Roman" w:cs="Times New Roman"/>
        <w:sz w:val="24"/>
        <w:szCs w:val="24"/>
      </w:rPr>
      <w:t>.</w:t>
    </w:r>
  </w:p>
  <w:p w:rsidR="00C57DC6" w:rsidRDefault="00C57DC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DC6" w:rsidRPr="00BD7D93" w:rsidRDefault="00C57DC6" w:rsidP="007A13DF">
    <w:pPr>
      <w:rPr>
        <w:rFonts w:ascii="Times New Roman" w:hAnsi="Times New Roman" w:cs="Times New Roman"/>
        <w:sz w:val="24"/>
        <w:szCs w:val="24"/>
      </w:rPr>
    </w:pPr>
    <w:r w:rsidRPr="007A13DF">
      <w:rPr>
        <w:rFonts w:ascii="Times New Roman" w:hAnsi="Times New Roman" w:cs="Times New Roman"/>
        <w:sz w:val="24"/>
        <w:szCs w:val="24"/>
      </w:rPr>
      <w:t>Reflection on the Buying Process Needed in Today’s Competitive Retail Environment</w:t>
    </w:r>
    <w:r w:rsidRPr="00BD7D93">
      <w:rPr>
        <w:rFonts w:ascii="Times New Roman" w:hAnsi="Times New Roman" w:cs="Times New Roman"/>
        <w:sz w:val="24"/>
        <w:szCs w:val="24"/>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7C501A"/>
    <w:multiLevelType w:val="hybridMultilevel"/>
    <w:tmpl w:val="DACC79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hdrShapeDefaults>
    <o:shapedefaults v:ext="edit" spidmax="8194"/>
  </w:hdrShapeDefaults>
  <w:footnotePr>
    <w:footnote w:id="0"/>
    <w:footnote w:id="1"/>
  </w:footnotePr>
  <w:endnotePr>
    <w:endnote w:id="0"/>
    <w:endnote w:id="1"/>
  </w:endnotePr>
  <w:compat/>
  <w:rsids>
    <w:rsidRoot w:val="003D7619"/>
    <w:rsid w:val="0002578F"/>
    <w:rsid w:val="00025847"/>
    <w:rsid w:val="00041B52"/>
    <w:rsid w:val="00050A03"/>
    <w:rsid w:val="00084EB0"/>
    <w:rsid w:val="000927C2"/>
    <w:rsid w:val="0009344A"/>
    <w:rsid w:val="00094659"/>
    <w:rsid w:val="000947C3"/>
    <w:rsid w:val="000C10EA"/>
    <w:rsid w:val="000D2703"/>
    <w:rsid w:val="000D3933"/>
    <w:rsid w:val="000D6BAD"/>
    <w:rsid w:val="000E35C7"/>
    <w:rsid w:val="000E447F"/>
    <w:rsid w:val="00107E31"/>
    <w:rsid w:val="001205BA"/>
    <w:rsid w:val="00122288"/>
    <w:rsid w:val="00122429"/>
    <w:rsid w:val="001420B2"/>
    <w:rsid w:val="00142BD9"/>
    <w:rsid w:val="001577D7"/>
    <w:rsid w:val="00170C5A"/>
    <w:rsid w:val="00177A56"/>
    <w:rsid w:val="00180890"/>
    <w:rsid w:val="001A42E4"/>
    <w:rsid w:val="001B770F"/>
    <w:rsid w:val="001E63F6"/>
    <w:rsid w:val="001F3C51"/>
    <w:rsid w:val="002050FB"/>
    <w:rsid w:val="002241E9"/>
    <w:rsid w:val="00224770"/>
    <w:rsid w:val="002322E5"/>
    <w:rsid w:val="002405DE"/>
    <w:rsid w:val="00256943"/>
    <w:rsid w:val="002650FD"/>
    <w:rsid w:val="00265614"/>
    <w:rsid w:val="00265A76"/>
    <w:rsid w:val="00285033"/>
    <w:rsid w:val="00291DE4"/>
    <w:rsid w:val="002A689A"/>
    <w:rsid w:val="002A6B5C"/>
    <w:rsid w:val="002B2459"/>
    <w:rsid w:val="002B4B9C"/>
    <w:rsid w:val="002C33A3"/>
    <w:rsid w:val="002D23B7"/>
    <w:rsid w:val="002E0CC7"/>
    <w:rsid w:val="002E3370"/>
    <w:rsid w:val="002F30B6"/>
    <w:rsid w:val="00323057"/>
    <w:rsid w:val="00323914"/>
    <w:rsid w:val="003403E7"/>
    <w:rsid w:val="00342718"/>
    <w:rsid w:val="00347D28"/>
    <w:rsid w:val="00357492"/>
    <w:rsid w:val="00360296"/>
    <w:rsid w:val="003602E9"/>
    <w:rsid w:val="00385789"/>
    <w:rsid w:val="003B2A20"/>
    <w:rsid w:val="003B4722"/>
    <w:rsid w:val="003D7619"/>
    <w:rsid w:val="003E629D"/>
    <w:rsid w:val="003F2144"/>
    <w:rsid w:val="00417002"/>
    <w:rsid w:val="0042497D"/>
    <w:rsid w:val="004342AD"/>
    <w:rsid w:val="0044735D"/>
    <w:rsid w:val="00461D4F"/>
    <w:rsid w:val="00464DDD"/>
    <w:rsid w:val="0047116E"/>
    <w:rsid w:val="0047456C"/>
    <w:rsid w:val="0048323F"/>
    <w:rsid w:val="0049732E"/>
    <w:rsid w:val="004A3F2C"/>
    <w:rsid w:val="004A76A4"/>
    <w:rsid w:val="004D09A6"/>
    <w:rsid w:val="004D24A2"/>
    <w:rsid w:val="004D4D47"/>
    <w:rsid w:val="004E68C8"/>
    <w:rsid w:val="004F293A"/>
    <w:rsid w:val="00500D1E"/>
    <w:rsid w:val="00506DF0"/>
    <w:rsid w:val="005157CC"/>
    <w:rsid w:val="00515971"/>
    <w:rsid w:val="00526D62"/>
    <w:rsid w:val="00545586"/>
    <w:rsid w:val="00553B9E"/>
    <w:rsid w:val="005556A2"/>
    <w:rsid w:val="00565BD4"/>
    <w:rsid w:val="00581C05"/>
    <w:rsid w:val="00597183"/>
    <w:rsid w:val="005D02E2"/>
    <w:rsid w:val="00605590"/>
    <w:rsid w:val="00615821"/>
    <w:rsid w:val="006814A9"/>
    <w:rsid w:val="006A447C"/>
    <w:rsid w:val="006B4E16"/>
    <w:rsid w:val="006C28B6"/>
    <w:rsid w:val="006C51A6"/>
    <w:rsid w:val="006C78E0"/>
    <w:rsid w:val="006D0698"/>
    <w:rsid w:val="006D2E03"/>
    <w:rsid w:val="006D3BA9"/>
    <w:rsid w:val="006D725B"/>
    <w:rsid w:val="007026A1"/>
    <w:rsid w:val="00704E71"/>
    <w:rsid w:val="00727485"/>
    <w:rsid w:val="0076403F"/>
    <w:rsid w:val="00766199"/>
    <w:rsid w:val="00766DFE"/>
    <w:rsid w:val="007718BC"/>
    <w:rsid w:val="007868EF"/>
    <w:rsid w:val="00797108"/>
    <w:rsid w:val="007A13DF"/>
    <w:rsid w:val="007B1FC0"/>
    <w:rsid w:val="007B47B4"/>
    <w:rsid w:val="007B7AF1"/>
    <w:rsid w:val="007D41EA"/>
    <w:rsid w:val="007D5DC4"/>
    <w:rsid w:val="0082122D"/>
    <w:rsid w:val="00830607"/>
    <w:rsid w:val="008456F8"/>
    <w:rsid w:val="00860EFC"/>
    <w:rsid w:val="00864BB6"/>
    <w:rsid w:val="008766A0"/>
    <w:rsid w:val="008801F3"/>
    <w:rsid w:val="00891BC6"/>
    <w:rsid w:val="008948B6"/>
    <w:rsid w:val="008A3238"/>
    <w:rsid w:val="008A3A0F"/>
    <w:rsid w:val="008B753B"/>
    <w:rsid w:val="008B787A"/>
    <w:rsid w:val="00901645"/>
    <w:rsid w:val="00922CC3"/>
    <w:rsid w:val="009441BB"/>
    <w:rsid w:val="00961DEC"/>
    <w:rsid w:val="00965C65"/>
    <w:rsid w:val="00981579"/>
    <w:rsid w:val="00982138"/>
    <w:rsid w:val="00986460"/>
    <w:rsid w:val="00995657"/>
    <w:rsid w:val="0099660F"/>
    <w:rsid w:val="009A5CDD"/>
    <w:rsid w:val="009B5FEE"/>
    <w:rsid w:val="009C2CD9"/>
    <w:rsid w:val="009C3B32"/>
    <w:rsid w:val="009C5FA6"/>
    <w:rsid w:val="009E1321"/>
    <w:rsid w:val="00A022CB"/>
    <w:rsid w:val="00A21D81"/>
    <w:rsid w:val="00A414C6"/>
    <w:rsid w:val="00A4402D"/>
    <w:rsid w:val="00A6186D"/>
    <w:rsid w:val="00A90758"/>
    <w:rsid w:val="00AB1290"/>
    <w:rsid w:val="00AD49E5"/>
    <w:rsid w:val="00AE2A63"/>
    <w:rsid w:val="00AE6C3E"/>
    <w:rsid w:val="00AF0ACA"/>
    <w:rsid w:val="00B02DAB"/>
    <w:rsid w:val="00B0540E"/>
    <w:rsid w:val="00B05428"/>
    <w:rsid w:val="00B24CF0"/>
    <w:rsid w:val="00B32433"/>
    <w:rsid w:val="00B41027"/>
    <w:rsid w:val="00B43468"/>
    <w:rsid w:val="00B44807"/>
    <w:rsid w:val="00B66EE2"/>
    <w:rsid w:val="00B7238D"/>
    <w:rsid w:val="00B938DC"/>
    <w:rsid w:val="00BA157B"/>
    <w:rsid w:val="00BD7D93"/>
    <w:rsid w:val="00BE2229"/>
    <w:rsid w:val="00BF1954"/>
    <w:rsid w:val="00C33EB0"/>
    <w:rsid w:val="00C505E0"/>
    <w:rsid w:val="00C5317F"/>
    <w:rsid w:val="00C57DC6"/>
    <w:rsid w:val="00C61507"/>
    <w:rsid w:val="00C64F78"/>
    <w:rsid w:val="00C65F71"/>
    <w:rsid w:val="00C670D1"/>
    <w:rsid w:val="00C77BE9"/>
    <w:rsid w:val="00C94C69"/>
    <w:rsid w:val="00CA16F2"/>
    <w:rsid w:val="00CC10AF"/>
    <w:rsid w:val="00CC4788"/>
    <w:rsid w:val="00CD719F"/>
    <w:rsid w:val="00CE65A0"/>
    <w:rsid w:val="00D04959"/>
    <w:rsid w:val="00D14284"/>
    <w:rsid w:val="00D173AC"/>
    <w:rsid w:val="00D22D13"/>
    <w:rsid w:val="00D340C9"/>
    <w:rsid w:val="00D57159"/>
    <w:rsid w:val="00D6799C"/>
    <w:rsid w:val="00D755DF"/>
    <w:rsid w:val="00D76553"/>
    <w:rsid w:val="00D76B72"/>
    <w:rsid w:val="00D77960"/>
    <w:rsid w:val="00D82ABD"/>
    <w:rsid w:val="00D84746"/>
    <w:rsid w:val="00D87541"/>
    <w:rsid w:val="00D9595D"/>
    <w:rsid w:val="00DA3271"/>
    <w:rsid w:val="00DA7F70"/>
    <w:rsid w:val="00DB4634"/>
    <w:rsid w:val="00DB61B3"/>
    <w:rsid w:val="00DC589E"/>
    <w:rsid w:val="00E166D5"/>
    <w:rsid w:val="00E456E0"/>
    <w:rsid w:val="00E559DE"/>
    <w:rsid w:val="00E55BA2"/>
    <w:rsid w:val="00E63053"/>
    <w:rsid w:val="00E64DD8"/>
    <w:rsid w:val="00E77FDC"/>
    <w:rsid w:val="00EB111F"/>
    <w:rsid w:val="00EB5AC0"/>
    <w:rsid w:val="00EB6572"/>
    <w:rsid w:val="00EB6719"/>
    <w:rsid w:val="00EB6C16"/>
    <w:rsid w:val="00EC1C39"/>
    <w:rsid w:val="00F016FA"/>
    <w:rsid w:val="00F0355F"/>
    <w:rsid w:val="00F203F1"/>
    <w:rsid w:val="00F23F5C"/>
    <w:rsid w:val="00F4099C"/>
    <w:rsid w:val="00F45E55"/>
    <w:rsid w:val="00F54D1C"/>
    <w:rsid w:val="00F868E2"/>
    <w:rsid w:val="00FB35DA"/>
    <w:rsid w:val="00FB681A"/>
    <w:rsid w:val="00FC188A"/>
    <w:rsid w:val="00FE5757"/>
    <w:rsid w:val="00FF73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C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7D93"/>
    <w:pPr>
      <w:spacing w:after="0" w:line="240" w:lineRule="auto"/>
      <w:ind w:left="720"/>
      <w:contextualSpacing/>
    </w:pPr>
    <w:rPr>
      <w:rFonts w:ascii="Arial" w:eastAsiaTheme="minorEastAsia" w:hAnsi="Arial" w:cs="Arial"/>
      <w:sz w:val="24"/>
      <w:szCs w:val="24"/>
      <w:lang w:val="en-GB"/>
    </w:rPr>
  </w:style>
  <w:style w:type="paragraph" w:styleId="Header">
    <w:name w:val="header"/>
    <w:basedOn w:val="Normal"/>
    <w:link w:val="HeaderChar"/>
    <w:uiPriority w:val="99"/>
    <w:unhideWhenUsed/>
    <w:rsid w:val="007A13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3DF"/>
  </w:style>
  <w:style w:type="paragraph" w:styleId="Footer">
    <w:name w:val="footer"/>
    <w:basedOn w:val="Normal"/>
    <w:link w:val="FooterChar"/>
    <w:uiPriority w:val="99"/>
    <w:unhideWhenUsed/>
    <w:rsid w:val="007A13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3D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3226</Words>
  <Characters>18389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2019-01-14T17:59:00Z</dcterms:created>
  <dcterms:modified xsi:type="dcterms:W3CDTF">2019-01-14T17:59:00Z</dcterms:modified>
</cp:coreProperties>
</file>